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2196">
      <w:pPr>
        <w:pStyle w:val="2"/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7F2DC1B6">
      <w:pPr>
        <w:pStyle w:val="2"/>
        <w:rPr>
          <w:rFonts w:hint="eastAsia" w:ascii="宋体" w:hAnsi="宋体" w:eastAsia="宋体" w:cs="宋体"/>
          <w:sz w:val="24"/>
          <w:highlight w:val="none"/>
        </w:rPr>
      </w:pPr>
      <w:bookmarkStart w:id="0" w:name="_Toc27638"/>
      <w:bookmarkStart w:id="1" w:name="_Toc9574"/>
      <w:bookmarkStart w:id="2" w:name="_Toc4103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 w14:paraId="6D486E7F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7390FB82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13B1E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3CFDBB0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18B53F6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60B6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046938D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FB6D3D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34A74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CE4D7A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BCDFE2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0901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DAA4A5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1A9ECFD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38A9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32A6F0B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1009B76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D348A1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1EEE7002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571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F5F12C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00CE1B5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3AC487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6346B9A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07CD0EB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7A342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4836DB3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3B95460B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EDC38A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7AFDA4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53AA64B6"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502632D1"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</w:t>
      </w:r>
      <w:r>
        <w:rPr>
          <w:rFonts w:hint="eastAsia" w:ascii="宋体" w:hAnsi="宋体" w:eastAsia="宋体" w:cs="宋体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highlight w:val="none"/>
        </w:rPr>
        <w:t>按照磋商文件相关规定可以澄清的情况除外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highlight w:val="none"/>
        </w:rPr>
        <w:t>。</w:t>
      </w:r>
    </w:p>
    <w:p w14:paraId="348FBAA8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208E2A2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42AA8724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3768"/>
      <w:bookmarkStart w:id="4" w:name="_Toc4242"/>
    </w:p>
    <w:p w14:paraId="706854BC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73F5F5CA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6DCF238A">
      <w:pPr>
        <w:pStyle w:val="4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535185CC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1B268330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25564"/>
      <w:bookmarkStart w:id="6" w:name="_Toc14414"/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 w14:paraId="7BD5D9F0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highlight w:val="none"/>
          <w:lang w:bidi="ar"/>
        </w:rPr>
        <w:t>四川重德招标有限责任公司：</w:t>
      </w:r>
    </w:p>
    <w:p w14:paraId="32C1AA26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6FDF6D45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73DCEEF4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7E955DD4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2BEBB944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5F610219">
      <w:pPr>
        <w:pStyle w:val="4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406759C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48F34F2E"/>
    <w:rsid w:val="48F3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2024-10-09T01:43:00Z</dcterms:created>
  <dc:creator>重德招标</dc:creator>
  <cp:lastModifiedBy>重德招标</cp:lastModifiedBy>
  <dcterms:modified xsi:type="dcterms:W3CDTF">2024-10-09T01:43:55Z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5B40979C6E7F42EB8B547AC6CEBC4D3A_11</vt:lpwstr>
  </property>
</Properties>
</file>